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40460</w:t>
      </w:r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rFonts w:hint="eastAsia" w:eastAsia="宋体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 w:eastAsia="zh-CN"/>
        </w:rPr>
        <w:t>February</w:t>
      </w:r>
      <w:r>
        <w:rPr>
          <w:sz w:val="24"/>
        </w:rPr>
        <w:t xml:space="preserve"> 202</w:t>
      </w:r>
      <w:r>
        <w:rPr>
          <w:rFonts w:hint="eastAsia" w:eastAsia="宋体"/>
          <w:sz w:val="24"/>
          <w:lang w:val="en-US" w:eastAsia="zh-CN"/>
        </w:rPr>
        <w:t>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draft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on clarification on home network triggered re-authentication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C4-235577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/S3-240220 </w:t>
      </w:r>
      <w:r>
        <w:rPr>
          <w:rFonts w:ascii="Arial" w:hAnsi="Arial" w:cs="Arial"/>
          <w:b/>
          <w:sz w:val="22"/>
          <w:szCs w:val="22"/>
        </w:rPr>
        <w:t>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clarification on home network triggered re-authentication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CT4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HN_Auth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ZTE Corporation 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(to be SA3)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CT4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  <w:bookmarkStart w:id="7" w:name="_GoBack"/>
      <w:bookmarkEnd w:id="7"/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Peilin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eastAsia="宋体"/>
          <w:color w:val="0070C0"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</w:rPr>
        <w:t>SA3 would like to thank CT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for their LS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C4-235577</w:t>
      </w:r>
      <w:r>
        <w:rPr>
          <w:rFonts w:hint="eastAsia" w:ascii="Arial" w:hAnsi="Arial" w:cs="Arial"/>
          <w:lang w:val="en-US" w:eastAsia="zh-CN"/>
        </w:rPr>
        <w:t xml:space="preserve">/S3-240220 on </w:t>
      </w:r>
      <w:r>
        <w:rPr>
          <w:rFonts w:ascii="Arial" w:hAnsi="Arial" w:cs="Arial"/>
          <w:lang w:val="en-GB" w:eastAsia="en-GB"/>
        </w:rPr>
        <w:t>clarification on home network triggered re-authentication</w:t>
      </w:r>
      <w:r>
        <w:rPr>
          <w:rFonts w:hint="eastAsia" w:ascii="Arial" w:hAnsi="Arial" w:eastAsia="宋体" w:cs="Arial"/>
          <w:lang w:val="en-US" w:eastAsia="zh-CN"/>
        </w:rPr>
        <w:t>.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>
        <w:rPr>
          <w:rFonts w:hint="eastAsia" w:ascii="Arial" w:hAnsi="Arial" w:cs="Arial"/>
          <w:lang w:val="en-US" w:eastAsia="zh-CN"/>
        </w:rPr>
        <w:t>CT4</w:t>
      </w:r>
      <w:r>
        <w:rPr>
          <w:rFonts w:ascii="Arial" w:hAnsi="Arial" w:cs="Arial"/>
          <w:lang w:eastAsia="zh-CN"/>
        </w:rPr>
        <w:t xml:space="preserve"> to consider following answers.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There are 5 cases listed in LS from CT4: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ab/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1. When the (source) AMF receives a Reauth Notifications request, there is an ongoing HO/Mobility registration without AMF change. 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2. When the (source) AMF receives a Reauth Notifications request, there is an ongoing HO/Mobility registration with AMF change.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3. When the target AMF receives a Reauth Notifications request, there is an ongoing HO/Mobility registration with AMF change.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4. When the AMF receives a Reauth Notifications request, there is an ongoing authentication.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hint="default" w:ascii="Arial" w:hAnsi="Arial" w:cs="Arial"/>
          <w:b w:val="0"/>
          <w:bCs w:val="0"/>
          <w:lang w:val="en-US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5. When the AMF receives a Reauth Notifications request, the UE is unreachable and the AMF doesn’t know whether there is another AMF available over the other access type.</w:t>
      </w:r>
    </w:p>
    <w:p>
      <w:pPr>
        <w:pStyle w:val="62"/>
        <w:tabs>
          <w:tab w:val="center" w:pos="4153"/>
          <w:tab w:val="right" w:pos="8306"/>
        </w:tabs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  <w:t xml:space="preserve">Q1. 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Should the above user cases be considered as valid failure cases? </w:t>
      </w:r>
    </w:p>
    <w:p>
      <w:pPr>
        <w:pStyle w:val="62"/>
        <w:tabs>
          <w:tab w:val="center" w:pos="4153"/>
          <w:tab w:val="right" w:pos="8306"/>
        </w:tabs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iCs/>
          <w:sz w:val="20"/>
          <w:szCs w:val="20"/>
          <w:lang w:val="en-US" w:eastAsia="zh-CN"/>
        </w:rPr>
        <w:t>Answer 1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>: Case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>s 1,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2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and 3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shall be treated as failure case, the AMF informs the UDM that there is an ongoing HO/Mobility registration. For cases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4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and 5, the AMF receiving the authentication notification message sends acknowledgement response message to the UDM. </w:t>
      </w:r>
    </w:p>
    <w:p>
      <w:pPr>
        <w:pStyle w:val="62"/>
        <w:tabs>
          <w:tab w:val="center" w:pos="4153"/>
          <w:tab w:val="right" w:pos="8306"/>
        </w:tabs>
        <w:rPr>
          <w:rFonts w:hint="default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  <w:t xml:space="preserve">Q2. 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Does SA3 see any need of differentiated handling in the UDM 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in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 each failure case? Or, what’s the expected UDM behaviour from the SA3 point of view?</w:t>
      </w:r>
    </w:p>
    <w:p>
      <w:pP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cs="Arial" w:eastAsiaTheme="minorEastAsia"/>
          <w:b/>
          <w:bCs/>
          <w:iCs/>
          <w:sz w:val="20"/>
          <w:szCs w:val="20"/>
          <w:lang w:val="en-US" w:eastAsia="zh-CN" w:bidi="ar-SA"/>
        </w:rPr>
        <w:t xml:space="preserve">Answer 2: 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  <w:t>For failure cases 1, 2 and 3, after receiving the failure response, the UDM sets a timer, checks the current AMF after the timer expires, and sends a Reauth notification to the current AMF. For cases 4 and 5, UDM can just wait for primary authentication.</w:t>
      </w:r>
    </w:p>
    <w:p>
      <w:pPr>
        <w:rPr>
          <w:rFonts w:hint="default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hint="default" w:ascii="Arial" w:hAnsi="Arial" w:eastAsia="宋体" w:cs="Arial"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/>
        </w:rPr>
        <w:t xml:space="preserve">SA3 would like to respectfully ask </w:t>
      </w:r>
      <w:r>
        <w:rPr>
          <w:rFonts w:hint="eastAsia" w:ascii="Arial" w:hAnsi="Arial" w:eastAsia="宋体" w:cs="Arial"/>
          <w:lang w:val="en-US" w:eastAsia="zh-CN"/>
        </w:rPr>
        <w:t>CT4</w:t>
      </w:r>
      <w:r>
        <w:rPr>
          <w:rFonts w:ascii="Arial" w:hAnsi="Arial" w:cs="Arial"/>
          <w:lang w:val="en-US"/>
        </w:rPr>
        <w:t xml:space="preserve"> to take above </w:t>
      </w:r>
      <w:r>
        <w:rPr>
          <w:rFonts w:hint="eastAsia" w:ascii="Arial" w:hAnsi="Arial" w:eastAsia="宋体" w:cs="Arial"/>
          <w:lang w:val="en-US" w:eastAsia="zh-CN"/>
        </w:rPr>
        <w:t>answers</w:t>
      </w:r>
      <w:r>
        <w:rPr>
          <w:rFonts w:ascii="Arial" w:hAnsi="Arial" w:cs="Arial"/>
          <w:lang w:val="en-US"/>
        </w:rPr>
        <w:t xml:space="preserve"> into </w:t>
      </w:r>
      <w:r>
        <w:rPr>
          <w:rFonts w:hint="eastAsia" w:ascii="Arial" w:hAnsi="Arial" w:eastAsia="宋体" w:cs="Arial"/>
          <w:lang w:val="en-US" w:eastAsia="zh-CN"/>
        </w:rPr>
        <w:t>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t>SA3#11</w:t>
      </w:r>
      <w:r>
        <w:rPr>
          <w:rFonts w:hint="eastAsia" w:eastAsia="宋体"/>
          <w:lang w:val="en-US" w:eastAsia="zh-CN"/>
        </w:rPr>
        <w:t>5-adhoc-e</w:t>
      </w:r>
      <w:r>
        <w:tab/>
      </w:r>
      <w:r>
        <w:rPr>
          <w:rFonts w:hint="eastAsia" w:eastAsia="宋体"/>
          <w:lang w:val="en-US" w:eastAsia="zh-CN"/>
        </w:rPr>
        <w:t>15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19</w:t>
      </w:r>
      <w:r>
        <w:t xml:space="preserve"> </w:t>
      </w:r>
      <w:r>
        <w:rPr>
          <w:rFonts w:hint="eastAsia" w:eastAsia="宋体"/>
          <w:lang w:val="en-US" w:eastAsia="zh-CN"/>
        </w:rPr>
        <w:t>April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Online</w:t>
      </w:r>
    </w:p>
    <w:p>
      <w:r>
        <w:t>SA3#11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ab/>
      </w:r>
      <w:r>
        <w:tab/>
      </w:r>
      <w:r>
        <w:rPr>
          <w:rFonts w:hint="eastAsia" w:eastAsia="宋体"/>
          <w:lang w:val="en-US" w:eastAsia="zh-CN"/>
        </w:rPr>
        <w:t>20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24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TBD</w:t>
      </w:r>
      <w:r>
        <w:t xml:space="preserve">, </w:t>
      </w:r>
      <w:r>
        <w:rPr>
          <w:rFonts w:hint="eastAsia" w:eastAsia="宋体"/>
          <w:lang w:val="en-US" w:eastAsia="zh-CN"/>
        </w:rPr>
        <w:t>Korea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68957E5"/>
    <w:rsid w:val="133737AC"/>
    <w:rsid w:val="16887E0D"/>
    <w:rsid w:val="1DD07D0F"/>
    <w:rsid w:val="23CC00B9"/>
    <w:rsid w:val="2B4E089B"/>
    <w:rsid w:val="2D853718"/>
    <w:rsid w:val="2F1223A0"/>
    <w:rsid w:val="360E3C43"/>
    <w:rsid w:val="40BE28BD"/>
    <w:rsid w:val="4B325670"/>
    <w:rsid w:val="4C9C523A"/>
    <w:rsid w:val="5CDD3C4B"/>
    <w:rsid w:val="6164065C"/>
    <w:rsid w:val="635427E0"/>
    <w:rsid w:val="66EB0AAD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174</Words>
  <Characters>1145</Characters>
  <Lines>9</Lines>
  <Paragraphs>2</Paragraphs>
  <TotalTime>0</TotalTime>
  <ScaleCrop>false</ScaleCrop>
  <LinksUpToDate>false</LinksUpToDate>
  <CharactersWithSpaces>1317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2024-02-19T06:55:45Z</dcterms:modified>
  <dc:title>LS template for N3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414CC1DC45814D058EA69058073A3B9C</vt:lpwstr>
  </property>
</Properties>
</file>